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D255" w14:textId="52CB7472" w:rsidR="003B6AC6" w:rsidRDefault="00E36DD5" w:rsidP="00E36DD5">
      <w:pPr>
        <w:pStyle w:val="Heading1"/>
      </w:pPr>
      <w:r>
        <w:t>Re</w:t>
      </w:r>
      <w:r w:rsidR="00BB15AF">
        <w:t>source 4</w:t>
      </w:r>
      <w:r w:rsidR="00242369">
        <w:t xml:space="preserve">. </w:t>
      </w:r>
      <w:r w:rsidR="003D5803">
        <w:t xml:space="preserve"> </w:t>
      </w:r>
      <w:r w:rsidR="00BB15AF">
        <w:t xml:space="preserve"> </w:t>
      </w:r>
    </w:p>
    <w:p w14:paraId="1057F545" w14:textId="2898DA45" w:rsidR="00BB15AF" w:rsidRDefault="00BB15AF" w:rsidP="00BB15AF">
      <w:pPr>
        <w:pStyle w:val="Heading2"/>
      </w:pPr>
      <w:r>
        <w:t>Table 3: Using evidence to improve education and service the public good</w:t>
      </w:r>
    </w:p>
    <w:p w14:paraId="12C0FA88" w14:textId="77777777" w:rsidR="00BB15AF" w:rsidRPr="00BB15AF" w:rsidRDefault="00BB15AF" w:rsidP="00BB15AF">
      <w:pPr>
        <w:rPr>
          <w:sz w:val="8"/>
          <w:szCs w:val="8"/>
        </w:rPr>
      </w:pPr>
    </w:p>
    <w:tbl>
      <w:tblPr>
        <w:tblStyle w:val="TableGrid1"/>
        <w:tblW w:w="14567" w:type="dxa"/>
        <w:tblLook w:val="04A0" w:firstRow="1" w:lastRow="0" w:firstColumn="1" w:lastColumn="0" w:noHBand="0" w:noVBand="1"/>
      </w:tblPr>
      <w:tblGrid>
        <w:gridCol w:w="7621"/>
        <w:gridCol w:w="6946"/>
      </w:tblGrid>
      <w:tr w:rsidR="00BB15AF" w:rsidRPr="00EE4DDB" w14:paraId="2AB8406E" w14:textId="77777777" w:rsidTr="007450FF">
        <w:trPr>
          <w:trHeight w:val="371"/>
        </w:trPr>
        <w:tc>
          <w:tcPr>
            <w:tcW w:w="14567" w:type="dxa"/>
            <w:gridSpan w:val="2"/>
            <w:shd w:val="clear" w:color="auto" w:fill="8DB3E2" w:themeFill="text2" w:themeFillTint="66"/>
            <w:vAlign w:val="center"/>
          </w:tcPr>
          <w:p w14:paraId="623F1FEA" w14:textId="4C1F0C78" w:rsidR="00BB15AF" w:rsidRPr="00EA2214" w:rsidRDefault="00D83AD3" w:rsidP="007450FF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t>Table 3: Using evidence to improve education and service the public good</w:t>
            </w:r>
          </w:p>
        </w:tc>
      </w:tr>
      <w:tr w:rsidR="00BB15AF" w:rsidRPr="00EE4DDB" w14:paraId="37605B33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798C8F6E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Effective system-wide educational improvement efforts serve the public good and economic growth, providing returns that can exceed costs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20675624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Use evidence to strategically resource improvement in education.</w:t>
            </w:r>
          </w:p>
        </w:tc>
      </w:tr>
      <w:tr w:rsidR="00BB15AF" w:rsidRPr="00EE4DDB" w14:paraId="1C8243A8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06978F3E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Improvement efforts require an unwavering focus on valued outcomes for diverse (all) learners, with a targeted focus on accelerated improvement for those underserved by schooling or disadvantaged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7F5EFD95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Focus on improvement in valued outcomes for diverse (all) learners and accelerated improvement for those underserved by schooling or disadvantaged.</w:t>
            </w:r>
          </w:p>
          <w:p w14:paraId="7A3348F1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Establish goals and expectations for improvement.</w:t>
            </w:r>
          </w:p>
        </w:tc>
      </w:tr>
      <w:tr w:rsidR="00BB15AF" w:rsidRPr="00721718" w14:paraId="47380495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4C6A527B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bookmarkStart w:id="0" w:name="_GoBack" w:colFirst="0" w:colLast="0"/>
            <w:r w:rsidRPr="00EA2214">
              <w:rPr>
                <w:rFonts w:cstheme="majorHAnsi"/>
                <w:sz w:val="20"/>
                <w:szCs w:val="20"/>
              </w:rPr>
              <w:t>A collaborative inquiry and knowledge-building approach ensures local responsiveness and enables ongoing improvement across a system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25EB1958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Use collaborative inquiry and knowledge-building across policy and practice to guide action in ongoing cycles of improvement.</w:t>
            </w:r>
          </w:p>
        </w:tc>
      </w:tr>
      <w:bookmarkEnd w:id="0"/>
      <w:tr w:rsidR="00BB15AF" w:rsidRPr="00721718" w14:paraId="289EE6AD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4B14AA22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 xml:space="preserve">Trustworthy bodies of research evidence about </w:t>
            </w:r>
            <w:r w:rsidRPr="00EA2214">
              <w:rPr>
                <w:rFonts w:cstheme="majorHAnsi"/>
                <w:i/>
                <w:iCs/>
                <w:sz w:val="20"/>
                <w:szCs w:val="20"/>
              </w:rPr>
              <w:t xml:space="preserve">what does and does not work, what makes a bigger difference, why, </w:t>
            </w:r>
            <w:r w:rsidRPr="00EA2214">
              <w:rPr>
                <w:rFonts w:cstheme="majorHAnsi"/>
                <w:sz w:val="20"/>
                <w:szCs w:val="20"/>
              </w:rPr>
              <w:t>and</w:t>
            </w:r>
            <w:r w:rsidRPr="00EA2214">
              <w:rPr>
                <w:rFonts w:cstheme="majorHAnsi"/>
                <w:i/>
                <w:iCs/>
                <w:sz w:val="20"/>
                <w:szCs w:val="20"/>
              </w:rPr>
              <w:t xml:space="preserve"> how </w:t>
            </w:r>
            <w:r w:rsidRPr="00EA2214">
              <w:rPr>
                <w:rFonts w:cstheme="majorHAnsi"/>
                <w:sz w:val="20"/>
                <w:szCs w:val="20"/>
              </w:rPr>
              <w:t>can be a resource to inform improvement efforts. Such evidence matters for working smarter for improvement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72CFCAAB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Use trustworthy evidence for improvement.</w:t>
            </w:r>
          </w:p>
        </w:tc>
      </w:tr>
      <w:tr w:rsidR="00BB15AF" w:rsidRPr="00721718" w14:paraId="450F5855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73044BB1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Improved pedagogy for diverse (all) learners is the big change lever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06D8C522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Ensure knowledge of effective pedagogy drives improvement</w:t>
            </w:r>
          </w:p>
        </w:tc>
      </w:tr>
      <w:tr w:rsidR="00BB15AF" w:rsidRPr="00721718" w14:paraId="5CD8DFA6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78BC8A72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There is much evidence of policies and practices that deliver no benefit or do harm in education. The public good requires a shift to alternative policies and practices that work.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741821E2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Do no harm.</w:t>
            </w:r>
          </w:p>
        </w:tc>
      </w:tr>
      <w:tr w:rsidR="00BB15AF" w:rsidRPr="00721718" w14:paraId="289909C7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0708C996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Relational trust, stakeholder ownership, and capacity-building are critical to success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772A30A4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Foster constructive problem talk, build relational trust, and ensure effective supports for improvement</w:t>
            </w:r>
          </w:p>
        </w:tc>
      </w:tr>
      <w:tr w:rsidR="00BB15AF" w:rsidRPr="00721718" w14:paraId="2016089F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1218D70F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Success requires coherent action across four areas of influence: pedagogy, activating educationally powerful connections, professional learning, and leadership of the conditions for improvement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5DFF2407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 xml:space="preserve">Leverage all four major areas of influence for accelerated improvement: pedagogy, </w:t>
            </w:r>
            <w:r w:rsidRPr="00EA2214">
              <w:rPr>
                <w:rFonts w:cstheme="majorHAnsi"/>
                <w:b/>
                <w:bCs/>
                <w:i/>
                <w:iCs/>
                <w:color w:val="FFFFFF" w:themeColor="background1"/>
                <w:szCs w:val="20"/>
              </w:rPr>
              <w:t>educationally powerful connections, professional learning, and leadership</w:t>
            </w:r>
          </w:p>
        </w:tc>
      </w:tr>
      <w:tr w:rsidR="00BB15AF" w:rsidRPr="00721718" w14:paraId="0BA1360B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08557AB5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 w:hanging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Ongoing improvement of pedagogy relies on aligned action across policy, research, professional education, leadership, and community stakeholders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5251150B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In times of fiscal crisis, give priority to leveraging the evidence of what makes a bigger difference.</w:t>
            </w:r>
          </w:p>
        </w:tc>
      </w:tr>
      <w:tr w:rsidR="00BB15AF" w:rsidRPr="00721718" w14:paraId="262490A6" w14:textId="77777777" w:rsidTr="007450FF">
        <w:tc>
          <w:tcPr>
            <w:tcW w:w="7621" w:type="dxa"/>
            <w:shd w:val="clear" w:color="auto" w:fill="DAEEF3" w:themeFill="accent5" w:themeFillTint="33"/>
          </w:tcPr>
          <w:p w14:paraId="42A2FED1" w14:textId="77777777" w:rsidR="00BB15AF" w:rsidRPr="00EA2214" w:rsidRDefault="00BB15AF" w:rsidP="00BB15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284"/>
              <w:rPr>
                <w:rFonts w:cstheme="majorHAnsi"/>
                <w:sz w:val="20"/>
                <w:szCs w:val="20"/>
              </w:rPr>
            </w:pPr>
            <w:r w:rsidRPr="00EA2214">
              <w:rPr>
                <w:rFonts w:cstheme="majorHAnsi"/>
                <w:sz w:val="20"/>
                <w:szCs w:val="20"/>
              </w:rPr>
              <w:t>Expertise matters. Collaboratively high-impact research and development can leverage and grow knowledge, disciplined innovation, and adaptive expertise. Ongoing R&amp;D is a driver for capacity-building and the development of smart tools to accelerate improvement to scale.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021661F6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 xml:space="preserve">Invest in collaborative R&amp;D expertise as a driver for accelerated systemic improvement in areas of need. </w:t>
            </w:r>
          </w:p>
          <w:p w14:paraId="2FB8B92A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 xml:space="preserve">Develop adaptive expertise and smart tools. </w:t>
            </w:r>
          </w:p>
          <w:p w14:paraId="5CA44CD6" w14:textId="77777777" w:rsidR="00BB15AF" w:rsidRPr="00EA2214" w:rsidRDefault="00BB15AF" w:rsidP="007450FF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</w:pPr>
            <w:r w:rsidRPr="00EA221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Cs w:val="20"/>
              </w:rPr>
              <w:t>Scale up effective implementation of high-impact pedagogies across the system.</w:t>
            </w:r>
          </w:p>
        </w:tc>
      </w:tr>
    </w:tbl>
    <w:p w14:paraId="627206F9" w14:textId="196924F2" w:rsidR="003D5803" w:rsidRDefault="003D5803">
      <w:pPr>
        <w:spacing w:line="240" w:lineRule="auto"/>
        <w:rPr>
          <w:rFonts w:cs="Georgia"/>
          <w:color w:val="1A1A1A"/>
          <w:spacing w:val="6"/>
          <w:kern w:val="1"/>
          <w:szCs w:val="22"/>
        </w:rPr>
      </w:pPr>
    </w:p>
    <w:sectPr w:rsidR="003D5803" w:rsidSect="00242369">
      <w:footerReference w:type="even" r:id="rId9"/>
      <w:footerReference w:type="default" r:id="rId10"/>
      <w:pgSz w:w="16840" w:h="11900" w:orient="landscape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29C" w14:textId="77777777" w:rsidR="003D5803" w:rsidRDefault="003D5803" w:rsidP="008B69E6">
      <w:pPr>
        <w:spacing w:line="240" w:lineRule="auto"/>
      </w:pPr>
      <w:r>
        <w:separator/>
      </w:r>
    </w:p>
  </w:endnote>
  <w:endnote w:type="continuationSeparator" w:id="0">
    <w:p w14:paraId="7CBFC2E1" w14:textId="77777777" w:rsidR="003D5803" w:rsidRDefault="003D5803" w:rsidP="008B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3CAF" w14:textId="77777777" w:rsidR="003D5803" w:rsidRDefault="003D5803" w:rsidP="00242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3DD8B" w14:textId="77777777" w:rsidR="003D5803" w:rsidRDefault="003D5803" w:rsidP="008B6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E1D5" w14:textId="77777777" w:rsidR="003D5803" w:rsidRPr="00E36DD5" w:rsidRDefault="003D5803" w:rsidP="0024236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E36DD5">
      <w:rPr>
        <w:rStyle w:val="PageNumber"/>
        <w:sz w:val="16"/>
        <w:szCs w:val="16"/>
      </w:rPr>
      <w:fldChar w:fldCharType="begin"/>
    </w:r>
    <w:r w:rsidRPr="00E36DD5">
      <w:rPr>
        <w:rStyle w:val="PageNumber"/>
        <w:sz w:val="16"/>
        <w:szCs w:val="16"/>
      </w:rPr>
      <w:instrText xml:space="preserve">PAGE  </w:instrText>
    </w:r>
    <w:r w:rsidRPr="00E36DD5">
      <w:rPr>
        <w:rStyle w:val="PageNumber"/>
        <w:sz w:val="16"/>
        <w:szCs w:val="16"/>
      </w:rPr>
      <w:fldChar w:fldCharType="separate"/>
    </w:r>
    <w:r w:rsidR="00D83AD3">
      <w:rPr>
        <w:rStyle w:val="PageNumber"/>
        <w:noProof/>
        <w:sz w:val="16"/>
        <w:szCs w:val="16"/>
      </w:rPr>
      <w:t>1</w:t>
    </w:r>
    <w:r w:rsidRPr="00E36DD5">
      <w:rPr>
        <w:rStyle w:val="PageNumber"/>
        <w:sz w:val="16"/>
        <w:szCs w:val="16"/>
      </w:rPr>
      <w:fldChar w:fldCharType="end"/>
    </w:r>
  </w:p>
  <w:p w14:paraId="5795939A" w14:textId="43BC8733" w:rsidR="003D5803" w:rsidRPr="00E36DD5" w:rsidRDefault="00BB15AF" w:rsidP="008B69E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Module 10. Resource 4.</w:t>
    </w:r>
    <w:r w:rsidR="003D5803" w:rsidRPr="00E36DD5">
      <w:rPr>
        <w:sz w:val="16"/>
        <w:szCs w:val="16"/>
      </w:rPr>
      <w:tab/>
    </w:r>
    <w:r w:rsidR="003D5803" w:rsidRPr="00E36DD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8B31" w14:textId="77777777" w:rsidR="003D5803" w:rsidRDefault="003D5803" w:rsidP="008B69E6">
      <w:pPr>
        <w:spacing w:line="240" w:lineRule="auto"/>
      </w:pPr>
      <w:r>
        <w:separator/>
      </w:r>
    </w:p>
  </w:footnote>
  <w:footnote w:type="continuationSeparator" w:id="0">
    <w:p w14:paraId="7C6BCCA9" w14:textId="77777777" w:rsidR="003D5803" w:rsidRDefault="003D5803" w:rsidP="008B6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72BF1"/>
    <w:multiLevelType w:val="hybridMultilevel"/>
    <w:tmpl w:val="87985638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5A4B8C"/>
    <w:multiLevelType w:val="hybridMultilevel"/>
    <w:tmpl w:val="6F3CC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B66AE"/>
    <w:multiLevelType w:val="hybridMultilevel"/>
    <w:tmpl w:val="BBC4C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6"/>
    <w:rsid w:val="000C6304"/>
    <w:rsid w:val="002221E5"/>
    <w:rsid w:val="00242369"/>
    <w:rsid w:val="00354187"/>
    <w:rsid w:val="00371FC7"/>
    <w:rsid w:val="003B6AC6"/>
    <w:rsid w:val="003D5803"/>
    <w:rsid w:val="00530228"/>
    <w:rsid w:val="0070596D"/>
    <w:rsid w:val="008B69E6"/>
    <w:rsid w:val="009D2725"/>
    <w:rsid w:val="00BB15AF"/>
    <w:rsid w:val="00BC45CF"/>
    <w:rsid w:val="00CE5C46"/>
    <w:rsid w:val="00CF6E38"/>
    <w:rsid w:val="00D2049C"/>
    <w:rsid w:val="00D83AD3"/>
    <w:rsid w:val="00DF2BC5"/>
    <w:rsid w:val="00E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B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D5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DD5"/>
    <w:pPr>
      <w:widowControl w:val="0"/>
      <w:pBdr>
        <w:bottom w:val="single" w:sz="6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DD5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DD5"/>
    <w:rPr>
      <w:rFonts w:ascii="Verdana" w:hAnsi="Verdana" w:cs="Georgia"/>
      <w:b/>
      <w:bCs/>
      <w:color w:val="0091CE"/>
      <w:spacing w:val="7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DD5"/>
    <w:rPr>
      <w:rFonts w:ascii="Georgia" w:eastAsiaTheme="majorEastAsia" w:hAnsi="Georgia" w:cstheme="majorBidi"/>
      <w:b/>
      <w:bCs/>
      <w:color w:val="4F81BD" w:themeColor="accent1"/>
      <w:szCs w:val="26"/>
    </w:rPr>
  </w:style>
  <w:style w:type="table" w:styleId="TableGrid">
    <w:name w:val="Table Grid"/>
    <w:basedOn w:val="TableNormal"/>
    <w:uiPriority w:val="59"/>
    <w:rsid w:val="00CF6E38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38"/>
    <w:pPr>
      <w:spacing w:after="200"/>
      <w:ind w:left="720"/>
      <w:contextualSpacing/>
      <w:jc w:val="both"/>
    </w:pPr>
    <w:rPr>
      <w:rFonts w:asciiTheme="majorHAnsi" w:hAnsiTheme="majorHAnsi"/>
      <w:sz w:val="24"/>
      <w:szCs w:val="22"/>
      <w:lang w:val="en-NZ" w:eastAsia="zh-CN"/>
    </w:rPr>
  </w:style>
  <w:style w:type="table" w:customStyle="1" w:styleId="TableGrid1">
    <w:name w:val="Table Grid1"/>
    <w:basedOn w:val="TableNormal"/>
    <w:next w:val="TableGrid"/>
    <w:uiPriority w:val="59"/>
    <w:rsid w:val="00BB15AF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D5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DD5"/>
    <w:pPr>
      <w:widowControl w:val="0"/>
      <w:pBdr>
        <w:bottom w:val="single" w:sz="6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DD5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DD5"/>
    <w:rPr>
      <w:rFonts w:ascii="Verdana" w:hAnsi="Verdana" w:cs="Georgia"/>
      <w:b/>
      <w:bCs/>
      <w:color w:val="0091CE"/>
      <w:spacing w:val="7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DD5"/>
    <w:rPr>
      <w:rFonts w:ascii="Georgia" w:eastAsiaTheme="majorEastAsia" w:hAnsi="Georgia" w:cstheme="majorBidi"/>
      <w:b/>
      <w:bCs/>
      <w:color w:val="4F81BD" w:themeColor="accent1"/>
      <w:szCs w:val="26"/>
    </w:rPr>
  </w:style>
  <w:style w:type="table" w:styleId="TableGrid">
    <w:name w:val="Table Grid"/>
    <w:basedOn w:val="TableNormal"/>
    <w:uiPriority w:val="59"/>
    <w:rsid w:val="00CF6E38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38"/>
    <w:pPr>
      <w:spacing w:after="200"/>
      <w:ind w:left="720"/>
      <w:contextualSpacing/>
      <w:jc w:val="both"/>
    </w:pPr>
    <w:rPr>
      <w:rFonts w:asciiTheme="majorHAnsi" w:hAnsiTheme="majorHAnsi"/>
      <w:sz w:val="24"/>
      <w:szCs w:val="22"/>
      <w:lang w:val="en-NZ" w:eastAsia="zh-CN"/>
    </w:rPr>
  </w:style>
  <w:style w:type="table" w:customStyle="1" w:styleId="TableGrid1">
    <w:name w:val="Table Grid1"/>
    <w:basedOn w:val="TableNormal"/>
    <w:next w:val="TableGrid"/>
    <w:uiPriority w:val="59"/>
    <w:rsid w:val="00BB15AF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0F208-EF88-414A-AB39-6A6389D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2473</Characters>
  <Application>Microsoft Macintosh Word</Application>
  <DocSecurity>0</DocSecurity>
  <Lines>20</Lines>
  <Paragraphs>5</Paragraphs>
  <ScaleCrop>false</ScaleCrop>
  <Company>whatjustchanged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Wilson</dc:creator>
  <cp:keywords/>
  <dc:description/>
  <cp:lastModifiedBy>Jill Wilson</cp:lastModifiedBy>
  <cp:revision>3</cp:revision>
  <dcterms:created xsi:type="dcterms:W3CDTF">2014-09-25T06:34:00Z</dcterms:created>
  <dcterms:modified xsi:type="dcterms:W3CDTF">2014-09-28T19:14:00Z</dcterms:modified>
</cp:coreProperties>
</file>